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mc:AlternateContent>
          <mc:Choice Requires="wps">
            <w:drawing>
              <wp:anchor behindDoc="0" distT="0" distB="0" distL="114300" distR="114300" simplePos="0" locked="0" layoutInCell="1" allowOverlap="1" relativeHeight="2" wp14:anchorId="71566EDA">
                <wp:simplePos x="0" y="0"/>
                <wp:positionH relativeFrom="margin">
                  <wp:posOffset>0</wp:posOffset>
                </wp:positionH>
                <wp:positionV relativeFrom="paragraph">
                  <wp:posOffset>-10160</wp:posOffset>
                </wp:positionV>
                <wp:extent cx="5553710" cy="1010285"/>
                <wp:effectExtent l="0" t="0" r="28575" b="19050"/>
                <wp:wrapNone/>
                <wp:docPr id="1" name="テキスト ボックス 3"/>
                <a:graphic xmlns:a="http://schemas.openxmlformats.org/drawingml/2006/main">
                  <a:graphicData uri="http://schemas.microsoft.com/office/word/2010/wordprocessingShape">
                    <wps:wsp>
                      <wps:cNvSpPr/>
                      <wps:spPr>
                        <a:xfrm>
                          <a:off x="0" y="0"/>
                          <a:ext cx="5553000" cy="1009800"/>
                        </a:xfrm>
                        <a:prstGeom prst="rect">
                          <a:avLst/>
                        </a:prstGeom>
                        <a:solidFill>
                          <a:srgbClr val="ffffff"/>
                        </a:solidFill>
                        <a:ln w="6480">
                          <a:solidFill>
                            <a:srgbClr val="000000"/>
                          </a:solidFill>
                          <a:round/>
                        </a:ln>
                      </wps:spPr>
                      <wps:style>
                        <a:lnRef idx="0"/>
                        <a:fillRef idx="0"/>
                        <a:effectRef idx="0"/>
                        <a:fontRef idx="minor"/>
                      </wps:style>
                      <wps:txbx>
                        <w:txbxContent>
                          <w:p>
                            <w:pPr>
                              <w:pStyle w:val="Style28"/>
                              <w:spacing w:lineRule="exact" w:line="280"/>
                              <w:ind w:firstLine="21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color w:val="auto"/>
                              </w:rPr>
                              <w:t>令和５年</w:t>
                            </w:r>
                            <w:r>
                              <w:rPr>
                                <w:rFonts w:eastAsia="ＭＳ ゴシック" w:ascii="ＭＳ ゴシック" w:hAnsi="ＭＳ ゴシック" w:asciiTheme="majorEastAsia" w:eastAsiaTheme="majorEastAsia" w:hAnsiTheme="majorEastAsia"/>
                                <w:color w:val="auto"/>
                              </w:rPr>
                              <w:t>10</w:t>
                            </w:r>
                            <w:r>
                              <w:rPr>
                                <w:rFonts w:ascii="ＭＳ ゴシック" w:hAnsi="ＭＳ ゴシック" w:eastAsia="ＭＳ ゴシック" w:asciiTheme="majorEastAsia" w:eastAsiaTheme="majorEastAsia" w:hAnsiTheme="majorEastAsia"/>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Style28"/>
                              <w:spacing w:lineRule="exact" w:line="280"/>
                              <w:rPr>
                                <w:rFonts w:ascii="ＭＳ ゴシック" w:hAnsi="ＭＳ ゴシック" w:eastAsia="ＭＳ ゴシック" w:asciiTheme="majorEastAsia" w:eastAsiaTheme="majorEastAsia" w:hAnsiTheme="majorEastAsia"/>
                                <w:color w:val="auto"/>
                              </w:rPr>
                            </w:pPr>
                            <w:r>
                              <w:rPr>
                                <w:rFonts w:eastAsia="ＭＳ ゴシック" w:eastAsiaTheme="majorEastAsia" w:ascii="ＭＳ ゴシック" w:hAnsi="ＭＳ ゴシック"/>
                                <w:color w:val="auto"/>
                              </w:rPr>
                            </w:r>
                          </w:p>
                          <w:p>
                            <w:pPr>
                              <w:pStyle w:val="Style28"/>
                              <w:spacing w:lineRule="exact" w:line="280"/>
                              <w:ind w:firstLine="280"/>
                              <w:rPr>
                                <w:color w:val="auto"/>
                              </w:rPr>
                            </w:pPr>
                            <w:r>
                              <w:rPr>
                                <w:rFonts w:ascii="ＭＳ ゴシック" w:hAnsi="ＭＳ ゴシック" w:eastAsia="ＭＳ ゴシック" w:asciiTheme="majorEastAsia" w:eastAsiaTheme="majorEastAsia" w:hAnsiTheme="majorEastAsia"/>
                                <w:color w:val="auto"/>
                                <w:sz w:val="28"/>
                                <w:szCs w:val="32"/>
                              </w:rPr>
                              <w:t xml:space="preserve">□ </w:t>
                            </w:r>
                            <w:r>
                              <w:rPr>
                                <w:rFonts w:ascii="ＭＳ ゴシック" w:hAnsi="ＭＳ ゴシック" w:eastAsia="ＭＳ ゴシック" w:asciiTheme="majorEastAsia" w:eastAsiaTheme="majorEastAsia" w:hAnsiTheme="majorEastAsia"/>
                                <w:color w:val="auto"/>
                              </w:rPr>
                              <w:t>当該申請は既存融資の借換を目的とした申請です。</w:t>
                            </w:r>
                          </w:p>
                        </w:txbxContent>
                      </wps:txbx>
                      <wps:bodyPr>
                        <a:prstTxWarp prst="textNoShape"/>
                        <a:noAutofit/>
                      </wps:bodyPr>
                    </wps:wsp>
                  </a:graphicData>
                </a:graphic>
              </wp:anchor>
            </w:drawing>
          </mc:Choice>
          <mc:Fallback>
            <w:pict>
              <v:rect id="shape_0" ID="テキスト ボックス 3" fillcolor="white" stroked="t" style="position:absolute;margin-left:0pt;margin-top:-0.8pt;width:437.2pt;height:79.45pt;mso-position-horizontal-relative:margin" wp14:anchorId="71566EDA">
                <w10:wrap type="square"/>
                <v:fill o:detectmouseclick="t" type="solid" color2="black"/>
                <v:stroke color="black" weight="6480" joinstyle="round" endcap="flat"/>
                <v:textbox>
                  <w:txbxContent>
                    <w:p>
                      <w:pPr>
                        <w:pStyle w:val="Style28"/>
                        <w:spacing w:lineRule="exact" w:line="280"/>
                        <w:ind w:firstLine="210"/>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color w:val="auto"/>
                        </w:rPr>
                        <w:t>令和５年</w:t>
                      </w:r>
                      <w:r>
                        <w:rPr>
                          <w:rFonts w:eastAsia="ＭＳ ゴシック" w:ascii="ＭＳ ゴシック" w:hAnsi="ＭＳ ゴシック" w:asciiTheme="majorEastAsia" w:eastAsiaTheme="majorEastAsia" w:hAnsiTheme="majorEastAsia"/>
                          <w:color w:val="auto"/>
                        </w:rPr>
                        <w:t>10</w:t>
                      </w:r>
                      <w:r>
                        <w:rPr>
                          <w:rFonts w:ascii="ＭＳ ゴシック" w:hAnsi="ＭＳ ゴシック" w:eastAsia="ＭＳ ゴシック" w:asciiTheme="majorEastAsia" w:eastAsiaTheme="majorEastAsia" w:hAnsiTheme="majorEastAsia"/>
                          <w:color w:val="auto"/>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Style28"/>
                        <w:spacing w:lineRule="exact" w:line="280"/>
                        <w:rPr>
                          <w:rFonts w:ascii="ＭＳ ゴシック" w:hAnsi="ＭＳ ゴシック" w:eastAsia="ＭＳ ゴシック" w:asciiTheme="majorEastAsia" w:eastAsiaTheme="majorEastAsia" w:hAnsiTheme="majorEastAsia"/>
                          <w:color w:val="auto"/>
                        </w:rPr>
                      </w:pPr>
                      <w:r>
                        <w:rPr>
                          <w:rFonts w:eastAsia="ＭＳ ゴシック" w:eastAsiaTheme="majorEastAsia" w:ascii="ＭＳ ゴシック" w:hAnsi="ＭＳ ゴシック"/>
                          <w:color w:val="auto"/>
                        </w:rPr>
                      </w:r>
                    </w:p>
                    <w:p>
                      <w:pPr>
                        <w:pStyle w:val="Style28"/>
                        <w:spacing w:lineRule="exact" w:line="280"/>
                        <w:ind w:firstLine="280"/>
                        <w:rPr>
                          <w:color w:val="auto"/>
                        </w:rPr>
                      </w:pPr>
                      <w:r>
                        <w:rPr>
                          <w:rFonts w:ascii="ＭＳ ゴシック" w:hAnsi="ＭＳ ゴシック" w:eastAsia="ＭＳ ゴシック" w:asciiTheme="majorEastAsia" w:eastAsiaTheme="majorEastAsia" w:hAnsiTheme="majorEastAsia"/>
                          <w:color w:val="auto"/>
                          <w:sz w:val="28"/>
                          <w:szCs w:val="32"/>
                        </w:rPr>
                        <w:t xml:space="preserve">□ </w:t>
                      </w:r>
                      <w:r>
                        <w:rPr>
                          <w:rFonts w:ascii="ＭＳ ゴシック" w:hAnsi="ＭＳ ゴシック" w:eastAsia="ＭＳ ゴシック" w:asciiTheme="majorEastAsia" w:eastAsiaTheme="majorEastAsia" w:hAnsiTheme="majorEastAsia"/>
                          <w:color w:val="auto"/>
                        </w:rPr>
                        <w:t>当該申請は既存融資の借換を目的とした申請です。</w:t>
                      </w:r>
                    </w:p>
                  </w:txbxContent>
                </v:textbox>
              </v:rect>
            </w:pict>
          </mc:Fallback>
        </mc:AlternateContent>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eastAsia="ＭＳ ゴシック" w:ascii="ＭＳ ゴシック" w:hAnsi="ＭＳ ゴシック"/>
          <w:color w:val="000000"/>
        </w:rPr>
      </w:r>
    </w:p>
    <w:p>
      <w:pPr>
        <w:pStyle w:val="Normal"/>
        <w:suppressAutoHyphens w:val="true"/>
        <w:spacing w:lineRule="exact" w:line="246"/>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w:t>
      </w:r>
      <w:r>
        <w:rPr>
          <w:rFonts w:eastAsia="ＭＳ ゴシック" w:ascii="ＭＳ ゴシック" w:hAnsi="ＭＳ ゴシック"/>
          <w:color w:val="000000"/>
        </w:rPr>
        <w:t>4</w:t>
      </w:r>
      <w:r>
        <w:rPr>
          <w:rFonts w:ascii="ＭＳ ゴシック" w:hAnsi="ＭＳ ゴシック" w:eastAsia="ＭＳ ゴシック"/>
          <w:color w:val="000000"/>
        </w:rPr>
        <w:t>号－④</w:t>
      </w:r>
    </w:p>
    <w:tbl>
      <w:tblPr>
        <w:tblpPr w:bottomFromText="0" w:horzAnchor="margin" w:leftFromText="142" w:rightFromText="142" w:tblpX="0" w:tblpY="3211" w:topFromText="0" w:vertAnchor="page"/>
        <w:tblW w:w="8505"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2" w:type="dxa"/>
        </w:tblCellMar>
        <w:tblLook w:firstRow="0" w:noVBand="0" w:lastRow="0" w:firstColumn="0" w:lastColumn="0" w:noHBand="0" w:val="0000"/>
      </w:tblPr>
      <w:tblGrid>
        <w:gridCol w:w="8505"/>
      </w:tblGrid>
      <w:tr>
        <w:trPr/>
        <w:tc>
          <w:tcPr>
            <w:tcW w:w="85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中小企業信用保険法第２条第５項第４号の規定による認定申請書</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令和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潮来市長　原　浩道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申請者</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住　所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xml:space="preserve">氏　名　（名称及び代表者の氏名） 印 </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center"/>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記</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１　事業開始年月日                              </w:t>
            </w:r>
            <w:r>
              <w:rPr>
                <w:rFonts w:ascii="ＭＳ ゴシック" w:hAnsi="ＭＳ ゴシック" w:eastAsia="ＭＳ ゴシック"/>
                <w:color w:val="000000"/>
                <w:u w:val="single" w:color="000000"/>
              </w:rPr>
              <w:t xml:space="preserve">      年　　月　　日</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２  （１）売上高等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（イ）最近１か月間の売上高等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減少率　　　　％（実績）</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 xml:space="preserve"> </w:t>
            </w:r>
            <w:r>
              <w:rPr>
                <w:rFonts w:ascii="ＭＳ ゴシック" w:hAnsi="ＭＳ ゴシック" w:eastAsia="ＭＳ ゴシック"/>
                <w:color w:val="000000"/>
                <w:u w:val="single" w:color="000000"/>
              </w:rPr>
              <w:t>Ｂ－Ａ</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xml:space="preserve">Ｂ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Ａ：災害等の発生における最近１か月間の売上高等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Ｂ：令和元年１２月の売上高等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（ロ）最近３か月間の売上高等の実績見込み</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u w:val="single" w:color="000000"/>
              </w:rPr>
              <w:t>減少率        ％（実績見込み）</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rPr>
              <w:t>　（Ｂ</w:t>
            </w:r>
            <w:r>
              <w:rPr>
                <w:rFonts w:eastAsia="ＭＳ ゴシック" w:ascii="ＭＳ ゴシック" w:hAnsi="ＭＳ ゴシック"/>
                <w:color w:val="000000"/>
                <w:u w:val="single"/>
              </w:rPr>
              <w:t>×</w:t>
            </w:r>
            <w:r>
              <w:rPr>
                <w:rFonts w:ascii="ＭＳ ゴシック" w:hAnsi="ＭＳ ゴシック" w:eastAsia="ＭＳ ゴシック"/>
                <w:color w:val="000000"/>
                <w:u w:val="single"/>
              </w:rPr>
              <w:t>３）－（</w:t>
            </w:r>
            <w:r>
              <w:rPr>
                <w:rFonts w:ascii="ＭＳ ゴシック" w:hAnsi="ＭＳ ゴシック" w:eastAsia="ＭＳ ゴシック"/>
                <w:color w:val="000000"/>
                <w:u w:val="single" w:color="000000"/>
              </w:rPr>
              <w:t>Ａ＋Ｃ）</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Ｂ</w:t>
            </w:r>
            <w:r>
              <w:rPr>
                <w:rFonts w:eastAsia="ＭＳ ゴシック" w:ascii="ＭＳ ゴシック" w:hAnsi="ＭＳ ゴシック"/>
                <w:color w:val="000000"/>
              </w:rPr>
              <w:t>×</w:t>
            </w:r>
            <w:r>
              <w:rPr>
                <w:rFonts w:ascii="ＭＳ ゴシック" w:hAnsi="ＭＳ ゴシック" w:eastAsia="ＭＳ ゴシック"/>
                <w:color w:val="000000"/>
              </w:rPr>
              <w:t xml:space="preserve">３　　　　 </w:t>
            </w:r>
            <w:r>
              <w:rPr>
                <w:rFonts w:eastAsia="ＭＳ ゴシック" w:ascii="ＭＳ ゴシック" w:hAnsi="ＭＳ ゴシック"/>
                <w:color w:val="000000"/>
              </w:rPr>
              <w:t>×100</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eastAsia="ＭＳ ゴシック" w:ascii="ＭＳ ゴシック" w:hAnsi="ＭＳ ゴシック"/>
                <w:color w:val="000000"/>
                <w:spacing w:val="16"/>
              </w:rPr>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Ｃ：Ａの期間後２か月間の見込み売上高等</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r>
              <w:rPr>
                <w:rFonts w:ascii="ＭＳ ゴシック" w:hAnsi="ＭＳ ゴシック" w:eastAsia="ＭＳ ゴシック"/>
                <w:color w:val="000000"/>
              </w:rPr>
              <w:t>　　　　　　　　　　　　　　　　　　　　　　</w:t>
            </w:r>
            <w:r>
              <w:rPr>
                <w:rFonts w:ascii="ＭＳ ゴシック" w:hAnsi="ＭＳ ゴシック" w:eastAsia="ＭＳ ゴシック"/>
                <w:color w:val="000000"/>
                <w:u w:val="single" w:color="000000"/>
              </w:rPr>
              <w:t xml:space="preserve">                  円</w:t>
            </w:r>
          </w:p>
          <w:p>
            <w:pPr>
              <w:pStyle w:val="Normal"/>
              <w:suppressAutoHyphens w:val="true"/>
              <w:overflowPunct w:val="true"/>
              <w:spacing w:lineRule="exact" w:line="24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 xml:space="preserve">　        </w:t>
            </w:r>
          </w:p>
        </w:tc>
      </w:tr>
    </w:tbl>
    <w:p>
      <w:pPr>
        <w:pStyle w:val="Normal"/>
        <w:suppressAutoHyphens w:val="true"/>
        <w:spacing w:lineRule="exact" w:line="246"/>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様式第４号－④</w:t>
      </w:r>
    </w:p>
    <w:p>
      <w:pPr>
        <w:pStyle w:val="Normal"/>
        <w:suppressAutoHyphens w:val="true"/>
        <w:spacing w:lineRule="exact" w:line="246"/>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（留意事項）</w:t>
      </w:r>
    </w:p>
    <w:p>
      <w:pPr>
        <w:pStyle w:val="Normal"/>
        <w:suppressAutoHyphens w:val="true"/>
        <w:spacing w:lineRule="exact" w:line="246"/>
        <w:ind w:left="42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①　本様式は、前年以降、事業拡大等により前年比較が適当でない特段の事情がある場合に使用します。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ゴシック" w:hAnsi="ＭＳ ゴシック" w:eastAsia="ＭＳ ゴシック"/>
          <w:color w:val="000000"/>
          <w:spacing w:val="16"/>
        </w:rPr>
      </w:pPr>
      <w:r>
        <w:rPr>
          <w:rFonts w:ascii="ＭＳ ゴシック" w:hAnsi="ＭＳ ゴシック" w:eastAsia="ＭＳ ゴシック"/>
          <w:color w:val="000000"/>
        </w:rPr>
        <w:t>②</w:t>
      </w:r>
      <w:r>
        <w:rPr>
          <w:rFonts w:ascii="ＭＳ ゴシック" w:hAnsi="ＭＳ ゴシック" w:eastAsia="ＭＳ ゴシック"/>
          <w:color w:val="000000"/>
        </w:rPr>
        <w:t>　本認定とは別に、金融機関及び信用保証協会による金融上の審査があります。</w:t>
      </w:r>
    </w:p>
    <w:p>
      <w:pPr>
        <w:pStyle w:val="Normal"/>
        <w:suppressAutoHyphens w:val="true"/>
        <w:spacing w:lineRule="exact" w:line="240"/>
        <w:ind w:left="420" w:hanging="42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③　市町村長又は特別区長から認定を受けた後、本認定の有効期間内に金融機関又は信用保証協会に対して、経営安定関連保証の申込みを行うことが必要です。</w:t>
      </w:r>
    </w:p>
    <w:p>
      <w:pPr>
        <w:pStyle w:val="Normal"/>
        <w:rPr>
          <w:rFonts w:ascii="ＭＳ ゴシック" w:hAnsi="ＭＳ ゴシック" w:eastAsia="ＭＳ ゴシック"/>
          <w:color w:val="000000"/>
        </w:rPr>
      </w:pPr>
      <w:r>
        <w:rPr>
          <w:rFonts w:eastAsia="ＭＳ ゴシック" w:ascii="ＭＳ ゴシック" w:hAnsi="ＭＳ ゴシック"/>
          <w:color w:val="000000"/>
        </w:rPr>
      </w:r>
    </w:p>
    <w:p>
      <w:pPr>
        <w:pStyle w:val="Normal"/>
        <w:rPr>
          <w:rFonts w:ascii="ＭＳ ゴシック" w:hAnsi="ＭＳ ゴシック" w:eastAsia="ＭＳ ゴシック"/>
        </w:rPr>
      </w:pPr>
      <w:r>
        <w:rPr>
          <w:rFonts w:eastAsia="ＭＳ ゴシック" w:ascii="ＭＳ ゴシック" w:hAnsi="ＭＳ ゴシック"/>
        </w:rPr>
      </w:r>
    </w:p>
    <w:p>
      <w:pPr>
        <w:pStyle w:val="Normal"/>
        <w:suppressAutoHyphens w:val="true"/>
        <w:spacing w:lineRule="exact" w:line="2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令和　　年　　月　　日</w:t>
      </w:r>
    </w:p>
    <w:p>
      <w:pPr>
        <w:pStyle w:val="Normal"/>
        <w:suppressAutoHyphens w:val="true"/>
        <w:spacing w:lineRule="exact" w:line="260"/>
        <w:jc w:val="left"/>
        <w:textAlignment w:val="baseline"/>
        <w:rPr>
          <w:rFonts w:ascii="ＭＳ ゴシック" w:hAnsi="ＭＳ ゴシック" w:eastAsia="ＭＳ ゴシック"/>
          <w:color w:val="000000"/>
        </w:rPr>
      </w:pPr>
      <w:r>
        <w:rPr>
          <w:rFonts w:ascii="ＭＳ ゴシック" w:hAnsi="ＭＳ ゴシック" w:eastAsia="ＭＳ ゴシック"/>
          <w:color w:val="000000"/>
        </w:rPr>
        <w:t>　　申請のとおり、相違ないことを認定します。</w:t>
      </w:r>
    </w:p>
    <w:p>
      <w:pPr>
        <w:pStyle w:val="Normal"/>
        <w:suppressAutoHyphens w:val="true"/>
        <w:spacing w:lineRule="exact" w:line="260"/>
        <w:jc w:val="left"/>
        <w:textAlignment w:val="baseline"/>
        <w:rPr>
          <w:rFonts w:ascii="ＭＳ ゴシック" w:hAnsi="ＭＳ ゴシック" w:eastAsia="ＭＳ ゴシック"/>
          <w:color w:val="000000"/>
          <w:u w:val="single"/>
        </w:rPr>
      </w:pPr>
      <w:r>
        <w:rPr>
          <w:rFonts w:ascii="ＭＳ ゴシック" w:hAnsi="ＭＳ ゴシック" w:eastAsia="ＭＳ ゴシック"/>
          <w:color w:val="000000"/>
        </w:rPr>
        <w:t>　</w:t>
      </w:r>
      <w:r>
        <w:rPr>
          <w:rFonts w:ascii="ＭＳ ゴシック" w:hAnsi="ＭＳ ゴシック" w:eastAsia="ＭＳ ゴシック"/>
          <w:color w:val="000000"/>
          <w:u w:val="single"/>
        </w:rPr>
        <w:t>（注）本認定の有効期間：令和　　年　　月　　日から令和　　年　　月　　日まで</w:t>
      </w:r>
    </w:p>
    <w:p>
      <w:pPr>
        <w:sectPr>
          <w:type w:val="nextPage"/>
          <w:pgSz w:w="11906" w:h="16838"/>
          <w:pgMar w:left="1701" w:right="1701" w:header="0" w:top="851" w:footer="0" w:bottom="1134" w:gutter="0"/>
          <w:pgNumType w:fmt="decimal"/>
          <w:formProt w:val="false"/>
          <w:textDirection w:val="lrTb"/>
          <w:docGrid w:type="default" w:linePitch="360" w:charSpace="0"/>
        </w:sectPr>
        <w:pStyle w:val="Normal"/>
        <w:suppressAutoHyphens w:val="true"/>
        <w:spacing w:lineRule="exact" w:line="260"/>
        <w:jc w:val="left"/>
        <w:textAlignment w:val="baseline"/>
        <w:rPr>
          <w:rFonts w:ascii="ＭＳ ゴシック" w:hAnsi="ＭＳ ゴシック" w:eastAsia="ＭＳ ゴシック"/>
          <w:sz w:val="24"/>
        </w:rPr>
      </w:pPr>
      <w:r>
        <w:rPr>
          <w:rFonts w:ascii="ＭＳ ゴシック" w:hAnsi="ＭＳ ゴシック" w:eastAsia="ＭＳ ゴシック"/>
          <w:color w:val="000000"/>
        </w:rPr>
        <w:t>　　　　　　　　　　　　　　　　　　　　　　　　認定者　潮来市長　　原　　浩　道</w:t>
      </w:r>
    </w:p>
    <w:p>
      <w:pPr>
        <w:pStyle w:val="Normal"/>
        <w:suppressAutoHyphens w:val="true"/>
        <w:spacing w:lineRule="exact" w:line="260"/>
        <w:jc w:val="left"/>
        <w:textAlignment w:val="baseline"/>
        <w:rPr/>
      </w:pPr>
      <w:r>
        <w:rPr/>
      </w:r>
    </w:p>
    <w:sectPr>
      <w:type w:val="nextPage"/>
      <w:pgSz w:w="11906" w:h="16838"/>
      <w:pgMar w:left="1701" w:right="1701"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sz w:val="21"/>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Times New Roman" w:asciiTheme="minorHAnsi" w:eastAsiaTheme="minorEastAsia" w:hAnsiTheme="minorHAnsi"/>
      <w:color w:val="auto"/>
      <w:sz w:val="21"/>
      <w:szCs w:val="20"/>
      <w:lang w:val="en-US" w:eastAsia="ja-JP" w:bidi="ar-SA"/>
    </w:rPr>
  </w:style>
  <w:style w:type="paragraph" w:styleId="1">
    <w:name w:val="Heading 1"/>
    <w:basedOn w:val="Normal"/>
    <w:link w:val="10"/>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link w:val="20"/>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link w:val="2"/>
    <w:qFormat/>
    <w:rPr>
      <w:rFonts w:ascii="Arial" w:hAnsi="Arial" w:eastAsia="ＭＳ ゴシック" w:asciiTheme="majorHAnsi" w:eastAsiaTheme="majorEastAsia" w:hAnsiTheme="majorHAnsi"/>
    </w:rPr>
  </w:style>
  <w:style w:type="character" w:styleId="Style12" w:customStyle="1">
    <w:name w:val="ヘッダー (文字)"/>
    <w:basedOn w:val="DefaultParagraphFont"/>
    <w:link w:val="a4"/>
    <w:qFormat/>
    <w:rPr/>
  </w:style>
  <w:style w:type="character" w:styleId="Style13" w:customStyle="1">
    <w:name w:val="フッター (文字)"/>
    <w:basedOn w:val="DefaultParagraphFont"/>
    <w:link w:val="a6"/>
    <w:qFormat/>
    <w:rPr/>
  </w:style>
  <w:style w:type="character" w:styleId="Style14" w:customStyle="1">
    <w:name w:val="吹き出し (文字)"/>
    <w:basedOn w:val="DefaultParagraphFont"/>
    <w:link w:val="a8"/>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c"/>
    <w:qFormat/>
    <w:rPr/>
  </w:style>
  <w:style w:type="character" w:styleId="Style16" w:customStyle="1">
    <w:name w:val="コメント内容 (文字)"/>
    <w:basedOn w:val="Style15"/>
    <w:link w:val="ae"/>
    <w:qFormat/>
    <w:rPr>
      <w:b/>
    </w:rPr>
  </w:style>
  <w:style w:type="character" w:styleId="Pagenumber">
    <w:name w:val="page number"/>
    <w:basedOn w:val="DefaultParagraphFont"/>
    <w:qFormat/>
    <w:rPr/>
  </w:style>
  <w:style w:type="character" w:styleId="Style17" w:customStyle="1">
    <w:name w:val="日付 (文字)"/>
    <w:basedOn w:val="DefaultParagraphFont"/>
    <w:link w:val="af3"/>
    <w:qFormat/>
    <w:rPr>
      <w:rFonts w:ascii="Century" w:hAnsi="Century" w:eastAsia="ＭＳ 明朝"/>
    </w:rPr>
  </w:style>
  <w:style w:type="character" w:styleId="Style18" w:customStyle="1">
    <w:name w:val="書式なし (文字)"/>
    <w:basedOn w:val="DefaultParagraphFont"/>
    <w:link w:val="af5"/>
    <w:qFormat/>
    <w:rPr>
      <w:rFonts w:ascii="ＭＳ ゴシック" w:hAnsi="ＭＳ ゴシック" w:eastAsia="ＭＳ ゴシック"/>
      <w:sz w:val="20"/>
    </w:rPr>
  </w:style>
  <w:style w:type="character" w:styleId="Style19" w:customStyle="1">
    <w:name w:val="記 (文字)"/>
    <w:basedOn w:val="DefaultParagraphFont"/>
    <w:link w:val="af7"/>
    <w:qFormat/>
    <w:rPr>
      <w:rFonts w:ascii="ＭＳ ゴシック" w:hAnsi="ＭＳ ゴシック" w:eastAsia="ＭＳ ゴシック"/>
      <w:color w:val="000000"/>
    </w:rPr>
  </w:style>
  <w:style w:type="character" w:styleId="Style20" w:customStyle="1">
    <w:name w:val="結語 (文字)"/>
    <w:basedOn w:val="DefaultParagraphFont"/>
    <w:link w:val="af9"/>
    <w:qFormat/>
    <w:rPr>
      <w:rFonts w:ascii="ＭＳ ゴシック" w:hAnsi="ＭＳ ゴシック" w:eastAsia="ＭＳ ゴシック"/>
      <w:color w:val="000000"/>
    </w:rPr>
  </w:style>
  <w:style w:type="character" w:styleId="Footnotereference">
    <w:name w:val="footnote reference"/>
    <w:basedOn w:val="DefaultParagraphFont"/>
    <w:semiHidden/>
    <w:qFormat/>
    <w:rPr>
      <w:vertAlign w:val="superscript"/>
    </w:rPr>
  </w:style>
  <w:style w:type="character" w:styleId="Endnotereference">
    <w:name w:val="endnote reference"/>
    <w:basedOn w:val="DefaultParagraphFont"/>
    <w:semiHidden/>
    <w:qFormat/>
    <w:rPr>
      <w:vertAlign w:val="superscript"/>
    </w:rPr>
  </w:style>
  <w:style w:type="character" w:styleId="ListLabel1">
    <w:name w:val="ListLabel 1"/>
    <w:qFormat/>
    <w:rPr>
      <w:rFonts w:eastAsia="ＭＳ ゴシック" w:cs="Times New Roman"/>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qFormat/>
    <w:pPr/>
    <w:rPr/>
  </w:style>
  <w:style w:type="paragraph" w:styleId="Style26">
    <w:name w:val="Header"/>
    <w:basedOn w:val="Normal"/>
    <w:link w:val="a5"/>
    <w:pPr>
      <w:tabs>
        <w:tab w:val="center" w:pos="4252" w:leader="none"/>
        <w:tab w:val="right" w:pos="8504" w:leader="none"/>
      </w:tabs>
      <w:snapToGrid w:val="false"/>
    </w:pPr>
    <w:rPr/>
  </w:style>
  <w:style w:type="paragraph" w:styleId="Style27">
    <w:name w:val="Footer"/>
    <w:basedOn w:val="Normal"/>
    <w:link w:val="a7"/>
    <w:pPr>
      <w:tabs>
        <w:tab w:val="center" w:pos="4252" w:leader="none"/>
        <w:tab w:val="right" w:pos="8504" w:leader="none"/>
      </w:tabs>
      <w:snapToGrid w:val="false"/>
    </w:pPr>
    <w:rPr/>
  </w:style>
  <w:style w:type="paragraph" w:styleId="BalloonText">
    <w:name w:val="Balloon Text"/>
    <w:basedOn w:val="Normal"/>
    <w:link w:val="a9"/>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ad"/>
    <w:semiHidden/>
    <w:qFormat/>
    <w:pPr>
      <w:jc w:val="left"/>
    </w:pPr>
    <w:rPr/>
  </w:style>
  <w:style w:type="paragraph" w:styleId="Annotationsubject">
    <w:name w:val="annotation subject"/>
    <w:basedOn w:val="Annotationtext"/>
    <w:link w:val="af"/>
    <w:semiHidden/>
    <w:qFormat/>
    <w:pPr/>
    <w:rPr>
      <w:b/>
    </w:rPr>
  </w:style>
  <w:style w:type="paragraph" w:styleId="Revision">
    <w:name w:val="Revision"/>
    <w:qFormat/>
    <w:pPr>
      <w:widowControl/>
      <w:bidi w:val="0"/>
      <w:jc w:val="left"/>
    </w:pPr>
    <w:rPr>
      <w:rFonts w:ascii="Century" w:hAnsi="Century" w:eastAsia="ＭＳ 明朝" w:cs="Times New Roman" w:asciiTheme="minorHAnsi" w:eastAsiaTheme="minorEastAsia" w:hAnsiTheme="minorHAnsi"/>
      <w:color w:val="auto"/>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link w:val="af4"/>
    <w:qFormat/>
    <w:pPr/>
    <w:rPr>
      <w:rFonts w:ascii="Century" w:hAnsi="Century" w:eastAsia="ＭＳ 明朝"/>
    </w:rPr>
  </w:style>
  <w:style w:type="paragraph" w:styleId="PlainText">
    <w:name w:val="Plain Text"/>
    <w:basedOn w:val="Normal"/>
    <w:link w:val="af6"/>
    <w:qFormat/>
    <w:pPr>
      <w:jc w:val="left"/>
    </w:pPr>
    <w:rPr>
      <w:rFonts w:ascii="ＭＳ ゴシック" w:hAnsi="ＭＳ ゴシック" w:eastAsia="ＭＳ ゴシック"/>
      <w:sz w:val="20"/>
    </w:rPr>
  </w:style>
  <w:style w:type="paragraph" w:styleId="NoteHeading">
    <w:name w:val="Note Heading"/>
    <w:basedOn w:val="Normal"/>
    <w:link w:val="af8"/>
    <w:qFormat/>
    <w:pPr>
      <w:jc w:val="center"/>
    </w:pPr>
    <w:rPr>
      <w:rFonts w:ascii="ＭＳ ゴシック" w:hAnsi="ＭＳ ゴシック" w:eastAsia="ＭＳ ゴシック"/>
      <w:color w:val="000000"/>
    </w:rPr>
  </w:style>
  <w:style w:type="paragraph" w:styleId="Closing">
    <w:name w:val="Closing"/>
    <w:basedOn w:val="Normal"/>
    <w:link w:val="afa"/>
    <w:qFormat/>
    <w:pPr>
      <w:jc w:val="right"/>
    </w:pPr>
    <w:rPr>
      <w:rFonts w:ascii="ＭＳ ゴシック" w:hAnsi="ＭＳ ゴシック" w:eastAsia="ＭＳ ゴシック"/>
      <w:color w:val="000000"/>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d">
    <w:name w:val="Table Grid"/>
    <w:basedOn w:val="a1"/>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LibreOffice/5.3.7.2$Windows_X86_64 LibreOffice_project/6b8ed514a9f8b44d37a1b96673cbbdd077e24059</Application>
  <Pages>2</Pages>
  <Words>675</Words>
  <Characters>682</Characters>
  <CharactersWithSpaces>1283</CharactersWithSpaces>
  <Paragraphs>37</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2023-08-28T04:24:00Z</dcterms:created>
  <dc:creator>情報システム厚生課２</dc:creator>
  <dc:description/>
  <dc:language>ja-JP</dc:language>
  <cp:lastModifiedBy/>
  <cp:lastPrinted>2023-09-21T07:58:00Z</cp:lastPrinted>
  <dcterms:modified xsi:type="dcterms:W3CDTF">2023-10-11T15:14:39Z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